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>Дело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187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Style w:val="cat-Dategrp-1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расположенный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защитник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UserDefinedgrp-4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Акционерного общества «Государственная компания «Северавтодор» (АО «ГК «Северавтодор»), расположенного по адресу: ХМАО-Югра, </w:t>
      </w:r>
      <w:r>
        <w:rPr>
          <w:rStyle w:val="cat-UserDefinedgrp-4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4rplc-11"/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протокола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№ 86 ХМ </w:t>
      </w:r>
      <w:r>
        <w:rPr>
          <w:rStyle w:val="cat-PhoneNumbergrp-41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5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7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АО «ГК «Северавтодор», расположенное по адресу: </w:t>
      </w:r>
      <w:r>
        <w:rPr>
          <w:rStyle w:val="cat-UserDefinedgrp-4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7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юридическим лицом на которое возложена обязанность по содержанию участка автомобильной </w:t>
      </w:r>
      <w:r>
        <w:rPr>
          <w:rStyle w:val="cat-Addressgrp-5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Сургута», «Сургут-Нижневартовск»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выполнило требования по обеспечению безопасности дорожного движения при содержании автомобильной </w:t>
      </w:r>
      <w:r>
        <w:rPr>
          <w:rStyle w:val="cat-Addressgrp-5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Сургута», «Сургут-Нижневартовск»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выполнило требования по обеспечению безопасности дорожного движения при содержании вышеуказанной автомобильной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участке </w:t>
      </w:r>
      <w:r>
        <w:rPr>
          <w:rStyle w:val="cat-Addressgrp-5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Сургута» от 0 км. до 21 км. + 320 м., на участке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12 км. + 706 м. до 17 км. + 642 м., </w:t>
      </w:r>
      <w:r>
        <w:rPr>
          <w:rFonts w:ascii="Times New Roman" w:eastAsia="Times New Roman" w:hAnsi="Times New Roman" w:cs="Times New Roman"/>
          <w:sz w:val="28"/>
          <w:szCs w:val="28"/>
        </w:rPr>
        <w:t>допустило налич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зимней скользкости в виде снежного наката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покрытии проезжей части после окончания работ по их устранению,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талого снега на покрытии проезжей части после окончания работ по их устранению,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нарушило требования п. 8.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Р50597-2017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автомобильные и улицы. Требования к эксплуатационному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допустимому по условиям обеспечения безопасности дорожного движения. Методы контроля», а также </w:t>
      </w:r>
      <w:r>
        <w:rPr>
          <w:rStyle w:val="cat-Addressgrp-8rplc-2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Министров-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1090, что в свою очередь создало помехи в дорожном движении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угрозу жизни и здоровью участников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судебного заседания от з</w:t>
      </w:r>
      <w:r>
        <w:rPr>
          <w:rFonts w:ascii="Times New Roman" w:eastAsia="Times New Roman" w:hAnsi="Times New Roman" w:cs="Times New Roman"/>
          <w:sz w:val="28"/>
          <w:szCs w:val="28"/>
        </w:rPr>
        <w:t>ащитник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 «ГК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представлены возражения,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в отношении АО ГК «Северавтодор», в связи с тем, что </w:t>
      </w:r>
      <w:r>
        <w:rPr>
          <w:rFonts w:ascii="Times New Roman" w:eastAsia="Times New Roman" w:hAnsi="Times New Roman" w:cs="Times New Roman"/>
          <w:sz w:val="28"/>
          <w:szCs w:val="28"/>
        </w:rPr>
        <w:t>событие административного правонарушения не доказано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ссылаясь на следующие обстоятельства: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фото- и видеоматериалы не подтверждают факта совершения вменяемого административного правонарушения; административный материал должен был составляться с участием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материалах дела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акты выявленных недостатков,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писание об устранении нарушений,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толщины снежного наката, видеозапись процедуры измерения толщины снежного наката, протокол инструментального обследования, свидетельство о поверке средства измерения;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видеозапись подтверждает наличие рыхлого (талого) или свежевыпавшего снега, но не снежного наката;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после обнаружения зимней скользкости спустя отведенное ГОСТ Р </w:t>
      </w:r>
      <w:r>
        <w:rPr>
          <w:rStyle w:val="cat-PhoneNumbergrp-42rplc-3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время должностному лицу следует повторно осуществить замер снежного наката с составлением второго протокола инструментального обследования; </w:t>
      </w:r>
      <w:r>
        <w:rPr>
          <w:rFonts w:ascii="Times New Roman" w:eastAsia="Times New Roman" w:hAnsi="Times New Roman" w:cs="Times New Roman"/>
          <w:sz w:val="27"/>
          <w:szCs w:val="27"/>
        </w:rPr>
        <w:t>необходимо составлять 2 акта – первый при обнаружении снежного наката, затем выписать предписание, руководствуясь ч. 4 ст. 19.6.1 КоАП РФ, а второй акт уже в том случае, если общество не устранило бы зимний накат в отведенное ГОСТом время;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ссылаясь на письмо ФАУ «РОСДОРНИИ» от </w:t>
      </w:r>
      <w:r>
        <w:rPr>
          <w:rStyle w:val="cat-Dategrp-18rplc-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01-1353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689, защитник указывает, что </w:t>
      </w:r>
      <w:r>
        <w:rPr>
          <w:rFonts w:ascii="Times New Roman" w:eastAsia="Times New Roman" w:hAnsi="Times New Roman" w:cs="Times New Roman"/>
          <w:sz w:val="27"/>
          <w:szCs w:val="27"/>
        </w:rPr>
        <w:t>само по себе наличие скользкости на проезжей части в зимний период не свидетельствует о ненадлежащем содержании дорожного покрытия дорожной службой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поддержал ранее представленные возражения, 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Допрошенный в судебном заседании свидетель государственный инспектор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Садыков К.М.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постоянного рейда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осуществлялось обследование участков автодорог, которые находятся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обслуживании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ходе обследования посредством визуального осмотра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протяжении </w:t>
      </w:r>
      <w:r>
        <w:rPr>
          <w:rFonts w:ascii="Times New Roman" w:eastAsia="Times New Roman" w:hAnsi="Times New Roman" w:cs="Times New Roman"/>
          <w:sz w:val="28"/>
          <w:szCs w:val="28"/>
        </w:rPr>
        <w:t>покрыти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автодороги выявлено наличие зимней скользкости в виде снежного наката,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чего он в </w:t>
      </w:r>
      <w:r>
        <w:rPr>
          <w:rStyle w:val="cat-Timegrp-38rplc-3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9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направил информацию о наличии зимней скользкости мастеру участка, спустя пять часов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повторно произвел осмотр автодороги, в результате которого установил, что зимняя скользкость не устранена; позднее им был опрошен мастер </w:t>
      </w:r>
      <w:r>
        <w:rPr>
          <w:rStyle w:val="cat-Addressgrp-9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пояснил, что в связи с выделением недостаточного количества единиц служебного автотранспорта он не мог устранить указанную зимнюю скользкость, после чего был составлен административный материал; предписание об устранении нарушения было выдано </w:t>
      </w:r>
      <w:r>
        <w:rPr>
          <w:rStyle w:val="cat-Dategrp-20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на которое дан ответ, что дефект устранен.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в том числе приобщенную к материалам дела видеозапись, заслушав защитник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 Федерального закона от </w:t>
      </w:r>
      <w:r>
        <w:rPr>
          <w:rStyle w:val="cat-Dategrp-21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 и содержание дорог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Addressgrp-10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17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автомобильным дорогам и безопасных условий такого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с п.п. 13, 14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(Утверждены Постановлением Совета Министров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22rplc-4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1090) должностные и иные лица, ответственные за состояние дорог, железнодорожных переездов и других дорожных сооружений, обязаны: содержать дороги, железнодорожные переезды и другие дорожные сооружения в безопасном для движения состоянии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требованиями стандартов, норм и правил;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участников дорожного движения о вводимых ограничениях и об изменениях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организации дорожного движения с помощью соответствующих технических средств, информационных щитов и средств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угрожает безопасности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п. </w:t>
      </w: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 Р </w:t>
      </w:r>
      <w:r>
        <w:rPr>
          <w:rStyle w:val="cat-PhoneNumbergrp-42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 автомобильные и улицы. Требования к эксплуатационному состоянию, допустимому по условиям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дорожного движения. Методы контроля»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покрытии проезжей части дорог и улиц не допускаются наличие снега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зимней скользкости (</w:t>
      </w:r>
      <w:r>
        <w:rPr>
          <w:rFonts w:ascii="Times New Roman" w:eastAsia="Times New Roman" w:hAnsi="Times New Roman" w:cs="Times New Roman"/>
          <w:sz w:val="28"/>
          <w:szCs w:val="28"/>
        </w:rPr>
        <w:t>таблица В.1 приложения В</w:t>
      </w:r>
      <w:r>
        <w:rPr>
          <w:rFonts w:ascii="Times New Roman" w:eastAsia="Times New Roman" w:hAnsi="Times New Roman" w:cs="Times New Roman"/>
          <w:sz w:val="28"/>
          <w:szCs w:val="28"/>
        </w:rPr>
        <w:t>) после окончания работ по их устранению, осуществляемых в сроки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таблице 8.1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вины АО «ГК «Северавтодор» в материалы дела представлены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6rplc-4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протокола осмотра от </w:t>
      </w:r>
      <w:r>
        <w:rPr>
          <w:rStyle w:val="cat-Dategrp-23rplc-4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копия решения о проведении постоянного рейда, копия устава АО ГК «Северавтодор», копия приказа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на работу, 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выписки из ЕРГЮЛ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 ГК «Северавтодор»,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АО ГК «Северавтодор», </w:t>
      </w:r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10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автомобильных дорог регионального или межмуниципального значения и сооружений на них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АО «ГК «Северавтодор» приняло на себя обязательства по выполнению работ по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регионального или межмуниципального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сооружений на них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Относительно доводов защитника мировой судья отмечает следующее.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о необходимости присутстви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представителя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АО «ГК «Северавтодор»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 время проведения контрольного мероприятия </w:t>
      </w:r>
      <w:r>
        <w:rPr>
          <w:rFonts w:ascii="Times New Roman" w:eastAsia="Times New Roman" w:hAnsi="Times New Roman" w:cs="Times New Roman"/>
          <w:sz w:val="27"/>
          <w:szCs w:val="27"/>
        </w:rPr>
        <w:t>отклоняется на основании следующего.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.1 ст. 28.1 КоАП РФ дело об административном правонарушении, выражающемся в несоблюдении обязательных требований, оценка соблюдения которых является предметом государственного контроля (надзора), муниципального контроля, при наличии одного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из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пунктами 1-3 части 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настоящей статьи поводов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возбуждению дела может быть возбуждено только после проведения контрольного (надзорного) мероприятия во взаимодействии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рейда и оформления их результатов, за исключением случаев,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частями 3.2-3.5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 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статьей 28.6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7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Письма Министерства экономического развития РФ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24rplc-5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Д24и-8436 «О разъяснении особенностей организации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осуществления государственного контроля (надзора), муниципального контроля в </w:t>
      </w:r>
      <w:r>
        <w:rPr>
          <w:rStyle w:val="cat-Dategrp-25rplc-5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оложения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 закона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248-ФЗ, должностные лица контрольного (надзорного) органа вправе принять меры по привлечению виновных лиц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административной ответственности только на основании результатов проведения контрольного (надзорного) мероприятия с взаимодействием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 контролируемым лицом.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Указанная норма КоАП РФ предполагает возможность возбуждения дела об административном правонарушении только после проведения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контрольного (надзорного) мероприятия во взаимодействии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контролируемым лицом; при этом требование о проведении постоянного рейда во взаимодействии с контролируемым лицом указанная норма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содержит.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Между тем, постоянный рейд не отнесен к числу контрольных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(надзорных) мероприятий, а является специальным режимом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государственного контроля (надзора), в отношении порядка проведения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которого определено специальное правовое регулирование, установленное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97.1 Федерального закона от </w:t>
      </w:r>
      <w:r>
        <w:rPr>
          <w:rStyle w:val="cat-Dategrp-26rplc-5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248-ФЗ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Российской Федерации»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(далее – Закон № 248)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которое также не содержит требования о проведении постоянного рейда во взаимодействии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контролируемым лицом.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п.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.1 ст. 28.1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7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Письма Министерства экономического развития РФ от </w:t>
      </w:r>
      <w:r>
        <w:rPr>
          <w:rStyle w:val="cat-Dategrp-24rplc-5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Д24и-8436 «О разъяснении особенностей организации и осуществления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Dategrp-25rplc-5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» в отношении порядка проведения постоянного рейда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применимы.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защитника о необходимости составления двух актов обнаружения административного правонарушения, выдачи предписания, отклоняется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связи со следующим.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3.4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ГОСТ Р </w:t>
      </w:r>
      <w:r>
        <w:rPr>
          <w:rStyle w:val="cat-PhoneNumbergrp-42rplc-5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моментом обнаружения зимней скользкости является 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ата и время регистрации поступления информации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ее фактическом образовании с дорожных метеостанций или из других источников, или о возможном ее образовании с дорожных метеостанций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и организаций Росгидромета (четырехчасовой прогноз), уполномоченным лицом организации, осуществляющей дорожную деятельность.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учетом изложенного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приходит к выводу, что определенный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ГОСТ Р </w:t>
      </w:r>
      <w:r>
        <w:rPr>
          <w:rStyle w:val="cat-PhoneNumbergrp-42rplc-5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момент обнаружения зимней скользкости установлен для </w:t>
      </w:r>
      <w:r>
        <w:rPr>
          <w:rFonts w:ascii="Times New Roman" w:eastAsia="Times New Roman" w:hAnsi="Times New Roman" w:cs="Times New Roman"/>
          <w:sz w:val="27"/>
          <w:szCs w:val="27"/>
        </w:rPr>
        <w:t>организации, осуществляющей дорожную деятельность, которая, действуя добросовестно, и получив соответствующую информацию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фактическом образовании зимней скользкости с дорожных метеостанций, организаций Росгидромета, иных источников, имеет возможность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допустить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ее образования на автомобильной дороге.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 положения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ГОСТ Р </w:t>
      </w:r>
      <w:r>
        <w:rPr>
          <w:rStyle w:val="cat-PhoneNumbergrp-42rplc-5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ограничивают возможность и сроки обнаружения дефекта дорожного покрытия автодороги должностным лицом в рамках проводимого постоянного рейда, поскольку, </w:t>
      </w:r>
      <w:r>
        <w:rPr>
          <w:rFonts w:ascii="Times New Roman" w:eastAsia="Times New Roman" w:hAnsi="Times New Roman" w:cs="Times New Roman"/>
          <w:sz w:val="27"/>
          <w:szCs w:val="27"/>
        </w:rPr>
        <w:t>вопреки доводу защитника зимняя скользкость на автомобильной дорог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допустима вообще,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 </w:t>
      </w:r>
      <w:r>
        <w:rPr>
          <w:rFonts w:ascii="Times New Roman" w:eastAsia="Times New Roman" w:hAnsi="Times New Roman" w:cs="Times New Roman"/>
          <w:sz w:val="27"/>
          <w:szCs w:val="27"/>
        </w:rPr>
        <w:t>ссылка на освобождение привлекаемого лица от 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ответственности в случае, если зимняя скользкость обнаружена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стечения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срока, установленного таблицей 8.1 ГОСТ Р </w:t>
      </w:r>
      <w:r>
        <w:rPr>
          <w:rStyle w:val="cat-PhoneNumbergrp-42rplc-5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основана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на неправильном понимании закона.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Относительно ссылки защитника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письмо ФАУ «РОСДОРНИИ»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18rplc-6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01-1353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689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 прежде всего отмечает, что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разъяснениях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ФАУ «РОСДОРНИИ»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обращено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АО 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то, что такие разъяснения имеют информационный характер и не могут использоваться в судебных спорах хозяйствующих 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этом оснований для вывода, который сформулирован защитником,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 по себе наличие зимней скользкости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проезжей части в зимний период не свидетельствует о ненадлежащем содержании дорожного покрытия дорожной службой, по мнению суда, указанные разъяснения не содержат.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Относительно довода о необходимости выдачи предписания мировой судья указывает следующее.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Частью 2 ст. 90 </w:t>
      </w:r>
      <w:r>
        <w:rPr>
          <w:rFonts w:ascii="Times New Roman" w:eastAsia="Times New Roman" w:hAnsi="Times New Roman" w:cs="Times New Roman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sz w:val="27"/>
          <w:szCs w:val="27"/>
        </w:rPr>
        <w:t>акон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248-ФЗ установлены обязанности контрольного (надзорного) органа, в случае выявления при проведении контрольного (надзорного) мероприятия нарушений обязательных требований контролируемым лицом, в том числе обязанность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 (пункт 1).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 виды контрольных (надзорных) мероприятий, при проведении которых указанные обязанности возникают, закреплены ч. 2 ст. 56 Закон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№ 248-ФЗ, в числе которых постоянный рейд не указан.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рассматриваемом случае, как следует из материалов дела, административным органом проведен постоянный рейд, который согласно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гл. 18 Закона № 248-ФЗ отнесен к числу специальных режимов государственного контроля (надзора). При этом требования ч. 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90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Закона № 248-ФЗ, определяющие порядок проведения контрольных (надзорных) мероприятий, не применим к порядку проведения специального режима государственного контроля (надзора), поскольку такой порядок урегулирован специальными нормами ст. 97.1 Закона № 248-ФЗ, согласно ч. 9 которой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случае, если в результате постоянного рейда были выявлены нарушения обязательных требований, инспектор на месте составляет отдельный акт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каждого контролируемого лица, допустившего нарушение обязательных требований.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выдача административным органом предписания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рассматриваемом случае положениями Закона № 248-ФЗ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предусмотрена.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защитника о необходимости наличия в материалах дела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инструментального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отклоняется на основании следующего.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7 ст. 97.1 закона № 248-ФЗ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осуществлении постоянного рейда могут совершаться следующие контрольные (надзорные) действия: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осмотр;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досмотр;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опрос;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контролируемого лица;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инструментальное обследование.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рассматриваемом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 постоянный рейд на основании решения о проведении постоянного рейда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27rplc-6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ходе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(надзорн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>)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 </w:t>
      </w:r>
      <w:r>
        <w:rPr>
          <w:rFonts w:ascii="Times New Roman" w:eastAsia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результатам которого составлен протокол осмотра от </w:t>
      </w:r>
      <w:r>
        <w:rPr>
          <w:rStyle w:val="cat-Dategrp-23rplc-6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385 с фиксацией выявленных дефектов дорожного покрытия. Соответственно,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инструментальное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не проводилось, основания для составления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приобщения к материалам дела протокола инструментального обследования отсутствуют.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мировой судья отмечает, что положения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ГОСТ Р </w:t>
      </w:r>
      <w:r>
        <w:rPr>
          <w:rStyle w:val="cat-PhoneNumbergrp-42rplc-64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увязывают обнаружение должностным лицом на проезжей части автодороги снега либо зимней скользкости исключительно по результатам измерений толщины </w:t>
      </w:r>
      <w:r>
        <w:rPr>
          <w:rFonts w:ascii="Times New Roman" w:eastAsia="Times New Roman" w:hAnsi="Times New Roman" w:cs="Times New Roman"/>
          <w:sz w:val="27"/>
          <w:szCs w:val="27"/>
        </w:rPr>
        <w:t>снега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скользкости – это подтверждает и норма п. 8.1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ГОСТ Р </w:t>
      </w:r>
      <w:r>
        <w:rPr>
          <w:rStyle w:val="cat-PhoneNumbergrp-42rplc-65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снег и зимн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sz w:val="28"/>
          <w:szCs w:val="28"/>
        </w:rPr>
        <w:t>скользкост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допускаются вообще – безотносительно к их толщине либо объему.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поскольку в рассматриваемом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постоянный рейд проводился в виде осмотра, а не инструментального обследования, необходимость в проведении измерений отсутствовала, а доводы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приобщения должностным лицом к административному материалу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толщины снежного наката, видеозапис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 измерения толщины снежного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поверке средства измерения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отклоняются.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тем, довод защитника об отсутствии состава административного правонарушения мировой судья находит обоснованным в связи со следующим.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1.5 КоАП РФ лицо подлежит административной ответственности только за те административные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законную силу постановлением судьи, органа, должностного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рассмотревших дело.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неустранимые сомнения в виновности лица, привлекаемого к административной ответственности, толкуются в пользу этого лица.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2.1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Бремя доказывания обстоятельств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вины лица в совершении административного правонарушения, лежит на органе, должностном лице, составившим протокол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представленные доказательства суд приходит к выводу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 «ГК «Северавтодор»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вменяемого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административного дела не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ст. 26.2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установлено, что доказательствами по делу об административном правонарушении являются любые фактические данные, на основании которых судья, орган,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 также иные обстоятельства, имеющие значение для правильного разрешения дела.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данные устанавливаются протоколом об административном правонарушении, иными протоколами, предусмотренными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 также показаниями специальных технических средств, вещественными 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ст. 28.2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подробно регламентирована процедура составления протокола об административном правонарушении,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чем, протокол является основной формой фиксации доказательств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Федерации, предусматривающая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 (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 РФ).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имеющегося в деле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6rplc-6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86 ХМ </w:t>
      </w:r>
      <w:r>
        <w:rPr>
          <w:rStyle w:val="cat-PhoneNumbergrp-41rplc-6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на участк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>
        <w:rPr>
          <w:rStyle w:val="cat-Addressgrp-11rplc-6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Сургута» от 0 км. до 21 км. + 320 м., «Сургут - Нижневартовск» с 12 км. + 706 м. до 17 км. + 642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дефекты: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зимняя скользкость в виде снежного наказа, </w:t>
      </w:r>
      <w:r>
        <w:rPr>
          <w:rFonts w:ascii="Times New Roman" w:eastAsia="Times New Roman" w:hAnsi="Times New Roman" w:cs="Times New Roman"/>
          <w:sz w:val="28"/>
          <w:szCs w:val="28"/>
        </w:rPr>
        <w:t>талый снег,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указанному протоколу в качестве места совершения административного правонарушения указаны две автомобильные дороги, расположенные в пределах границ МО городского образования </w:t>
      </w:r>
      <w:r>
        <w:rPr>
          <w:rStyle w:val="cat-Addressgrp-0rplc-7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находящиеся на обслуживании </w:t>
      </w:r>
      <w:r>
        <w:rPr>
          <w:rFonts w:ascii="Times New Roman" w:eastAsia="Times New Roman" w:hAnsi="Times New Roman" w:cs="Times New Roman"/>
          <w:sz w:val="28"/>
          <w:szCs w:val="28"/>
        </w:rPr>
        <w:t>АО 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дефектов.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отсутствия в материалах дела схемы дислокации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дорожных знаков, отсутствия в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- и видео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привязки к километровым указателям автодорог либо дорожным знакам,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лишен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с достоверностью установить место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связи с чем довод защитника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фото- и видеоматериалы не подтверждают факта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совершения вменяемого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признать обоснованным.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отмечает, что в рассматриваемом случае место совершения административного правонарушения могло бы быть подтверждено, например, фотоматериалом с указанием километровых знаков, с которых должностное лицо начинало осмотр, то есть </w:t>
      </w:r>
      <w:r>
        <w:rPr>
          <w:rStyle w:val="cat-Dategrp-28rplc-7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 </w:t>
      </w:r>
      <w:r>
        <w:rPr>
          <w:rStyle w:val="cat-Addressgrp-12rplc-7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7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 на которых такой осмотр был окончен, то есть </w:t>
      </w:r>
      <w:r>
        <w:rPr>
          <w:rStyle w:val="cat-Addressgrp-13rplc-7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конкретизировано.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мировой судья отмечает, что и</w:t>
      </w:r>
      <w:r>
        <w:rPr>
          <w:rFonts w:ascii="Times New Roman" w:eastAsia="Times New Roman" w:hAnsi="Times New Roman" w:cs="Times New Roman"/>
          <w:sz w:val="28"/>
          <w:szCs w:val="28"/>
        </w:rPr>
        <w:t>меющиеся в материалах дела фото- и видеоматериалы не позволяют определить в каких случаях визуального осмотра участка автодороги должностным лицом выявлено наличие на проезжей части пом</w:t>
      </w:r>
      <w:r>
        <w:rPr>
          <w:rFonts w:ascii="Times New Roman" w:eastAsia="Times New Roman" w:hAnsi="Times New Roman" w:cs="Times New Roman"/>
          <w:sz w:val="28"/>
          <w:szCs w:val="28"/>
        </w:rPr>
        <w:t>имо снежного наката (зимней скользкости)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талого снега.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Подтверждения одновременного наличия двух указанных дефектов (</w:t>
      </w:r>
      <w:r>
        <w:rPr>
          <w:rFonts w:ascii="Times New Roman" w:eastAsia="Times New Roman" w:hAnsi="Times New Roman" w:cs="Times New Roman"/>
          <w:sz w:val="28"/>
          <w:szCs w:val="28"/>
        </w:rPr>
        <w:t>зимней скользкости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талого снега</w:t>
      </w:r>
      <w:r>
        <w:rPr>
          <w:rFonts w:ascii="Times New Roman" w:eastAsia="Times New Roman" w:hAnsi="Times New Roman" w:cs="Times New Roman"/>
          <w:sz w:val="28"/>
          <w:szCs w:val="28"/>
        </w:rPr>
        <w:t>) на исследуемых участках автодорог указанные материалы не содержат.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осмотра от </w:t>
      </w:r>
      <w:r>
        <w:rPr>
          <w:rStyle w:val="cat-Dategrp-23rplc-7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385 на указанных участках автодорог установлено наличие зимней скользкости в виде снежного наката; указаний на обнаружение талого снега на дорожном покрытии автодорог протокол № 385 не содержит.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на судью при рассмотрении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возложена обязанность по восполнению (дополнению) неточностей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пробелов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 и других материалов дела.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118, ч. 3 ст. 123 Конституции РФ, суд, рассматривая административные дела, осуществляет исключительную функцию правосудия и не должен подменять органы и лиц, предъявляющих и обосновывающих обвинение в административном правонарушении. Согласно конституционному положению о том, что судопроизводство в РФ осуществляется на основе состязательности и равноправия сторон, обязанность по доказыванию обвинения в совершении правонарушения, лежит на органах, составивших протокол.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овокупность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исследованных в судебном заседании документов, не позволяют суду сделать вывод о виновности юридического лица 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 1 ст. 12.34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24.5 КоАП РФ производство об административном правонарушении не может быть начато, а начатое производство подлежит прекращению в связи с отсутствием состава административного правонарушения.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2 ст. 29.4 КоАП РФ при наличии обстоятельств, предусмотренных ст. 24.5 КоАП РФ, выносится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производства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совокупность установленных по делу обстоятельств, мировой судья приходит к выводу об отсутствии в действиях АО «ГК «Северавтодор» состава административного правонарушения, предусмотренного ч.1 ст. 12.34 КоАП РФ, в связи с чем настоящее дело подлежит прекращению.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об административном правонарушении, предусмотренном ч.1 ст.12.34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«Государственная компания «Северавтодор» прекратить на основании п.2 ч.1 ст.24.5 КоАП РФ, в связи с отсутствием состава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</w:t>
      </w:r>
      <w:r>
        <w:rPr>
          <w:rFonts w:ascii="Times New Roman" w:eastAsia="Times New Roman" w:hAnsi="Times New Roman" w:cs="Times New Roman"/>
          <w:sz w:val="28"/>
          <w:szCs w:val="28"/>
        </w:rPr>
        <w:t>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ровой судья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4rplc-8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187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4rplc-1">
    <w:name w:val="cat-Date grp-1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UserDefinedgrp-43rplc-7">
    <w:name w:val="cat-UserDefined grp-43 rplc-7"/>
    <w:basedOn w:val="DefaultParagraphFont"/>
  </w:style>
  <w:style w:type="character" w:customStyle="1" w:styleId="cat-UserDefinedgrp-44rplc-11">
    <w:name w:val="cat-UserDefined grp-44 rplc-11"/>
    <w:basedOn w:val="DefaultParagraphFont"/>
  </w:style>
  <w:style w:type="character" w:customStyle="1" w:styleId="cat-PhoneNumbergrp-41rplc-14">
    <w:name w:val="cat-PhoneNumber grp-41 rplc-14"/>
    <w:basedOn w:val="DefaultParagraphFont"/>
  </w:style>
  <w:style w:type="character" w:customStyle="1" w:styleId="cat-Dategrp-16rplc-15">
    <w:name w:val="cat-Date grp-16 rplc-15"/>
    <w:basedOn w:val="DefaultParagraphFont"/>
  </w:style>
  <w:style w:type="character" w:customStyle="1" w:styleId="cat-Dategrp-15rplc-16">
    <w:name w:val="cat-Date grp-15 rplc-16"/>
    <w:basedOn w:val="DefaultParagraphFont"/>
  </w:style>
  <w:style w:type="character" w:customStyle="1" w:styleId="cat-Timegrp-37rplc-17">
    <w:name w:val="cat-Time grp-37 rplc-17"/>
    <w:basedOn w:val="DefaultParagraphFont"/>
  </w:style>
  <w:style w:type="character" w:customStyle="1" w:styleId="cat-UserDefinedgrp-45rplc-19">
    <w:name w:val="cat-UserDefined grp-45 rplc-19"/>
    <w:basedOn w:val="DefaultParagraphFont"/>
  </w:style>
  <w:style w:type="character" w:customStyle="1" w:styleId="cat-Addressgrp-7rplc-20">
    <w:name w:val="cat-Address grp-7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Addressgrp-8rplc-25">
    <w:name w:val="cat-Address grp-8 rplc-25"/>
    <w:basedOn w:val="DefaultParagraphFont"/>
  </w:style>
  <w:style w:type="character" w:customStyle="1" w:styleId="cat-Dategrp-17rplc-26">
    <w:name w:val="cat-Date grp-17 rplc-26"/>
    <w:basedOn w:val="DefaultParagraphFont"/>
  </w:style>
  <w:style w:type="character" w:customStyle="1" w:styleId="cat-PhoneNumbergrp-42rplc-30">
    <w:name w:val="cat-PhoneNumber grp-42 rplc-30"/>
    <w:basedOn w:val="DefaultParagraphFont"/>
  </w:style>
  <w:style w:type="character" w:customStyle="1" w:styleId="cat-Dategrp-18rplc-31">
    <w:name w:val="cat-Date grp-18 rplc-31"/>
    <w:basedOn w:val="DefaultParagraphFont"/>
  </w:style>
  <w:style w:type="character" w:customStyle="1" w:styleId="cat-Timegrp-38rplc-35">
    <w:name w:val="cat-Time grp-38 rplc-35"/>
    <w:basedOn w:val="DefaultParagraphFont"/>
  </w:style>
  <w:style w:type="character" w:customStyle="1" w:styleId="cat-Dategrp-19rplc-36">
    <w:name w:val="cat-Date grp-19 rplc-36"/>
    <w:basedOn w:val="DefaultParagraphFont"/>
  </w:style>
  <w:style w:type="character" w:customStyle="1" w:styleId="cat-Addressgrp-9rplc-37">
    <w:name w:val="cat-Address grp-9 rplc-37"/>
    <w:basedOn w:val="DefaultParagraphFont"/>
  </w:style>
  <w:style w:type="character" w:customStyle="1" w:styleId="cat-Dategrp-20rplc-38">
    <w:name w:val="cat-Date grp-20 rplc-38"/>
    <w:basedOn w:val="DefaultParagraphFont"/>
  </w:style>
  <w:style w:type="character" w:customStyle="1" w:styleId="cat-Dategrp-21rplc-39">
    <w:name w:val="cat-Date grp-21 rplc-39"/>
    <w:basedOn w:val="DefaultParagraphFont"/>
  </w:style>
  <w:style w:type="character" w:customStyle="1" w:styleId="cat-Addressgrp-10rplc-40">
    <w:name w:val="cat-Address grp-10 rplc-40"/>
    <w:basedOn w:val="DefaultParagraphFont"/>
  </w:style>
  <w:style w:type="character" w:customStyle="1" w:styleId="cat-Dategrp-22rplc-41">
    <w:name w:val="cat-Date grp-22 rplc-41"/>
    <w:basedOn w:val="DefaultParagraphFont"/>
  </w:style>
  <w:style w:type="character" w:customStyle="1" w:styleId="cat-PhoneNumbergrp-42rplc-42">
    <w:name w:val="cat-PhoneNumber grp-42 rplc-42"/>
    <w:basedOn w:val="DefaultParagraphFont"/>
  </w:style>
  <w:style w:type="character" w:customStyle="1" w:styleId="cat-Dategrp-16rplc-44">
    <w:name w:val="cat-Date grp-16 rplc-44"/>
    <w:basedOn w:val="DefaultParagraphFont"/>
  </w:style>
  <w:style w:type="character" w:customStyle="1" w:styleId="cat-Dategrp-23rplc-45">
    <w:name w:val="cat-Date grp-23 rplc-45"/>
    <w:basedOn w:val="DefaultParagraphFont"/>
  </w:style>
  <w:style w:type="character" w:customStyle="1" w:styleId="cat-Dategrp-24rplc-51">
    <w:name w:val="cat-Date grp-24 rplc-51"/>
    <w:basedOn w:val="DefaultParagraphFont"/>
  </w:style>
  <w:style w:type="character" w:customStyle="1" w:styleId="cat-Dategrp-25rplc-52">
    <w:name w:val="cat-Date grp-25 rplc-52"/>
    <w:basedOn w:val="DefaultParagraphFont"/>
  </w:style>
  <w:style w:type="character" w:customStyle="1" w:styleId="cat-Dategrp-26rplc-53">
    <w:name w:val="cat-Date grp-26 rplc-53"/>
    <w:basedOn w:val="DefaultParagraphFont"/>
  </w:style>
  <w:style w:type="character" w:customStyle="1" w:styleId="cat-Dategrp-24rplc-54">
    <w:name w:val="cat-Date grp-24 rplc-54"/>
    <w:basedOn w:val="DefaultParagraphFont"/>
  </w:style>
  <w:style w:type="character" w:customStyle="1" w:styleId="cat-Dategrp-25rplc-55">
    <w:name w:val="cat-Date grp-25 rplc-55"/>
    <w:basedOn w:val="DefaultParagraphFont"/>
  </w:style>
  <w:style w:type="character" w:customStyle="1" w:styleId="cat-PhoneNumbergrp-42rplc-56">
    <w:name w:val="cat-PhoneNumber grp-42 rplc-56"/>
    <w:basedOn w:val="DefaultParagraphFont"/>
  </w:style>
  <w:style w:type="character" w:customStyle="1" w:styleId="cat-PhoneNumbergrp-42rplc-57">
    <w:name w:val="cat-PhoneNumber grp-42 rplc-57"/>
    <w:basedOn w:val="DefaultParagraphFont"/>
  </w:style>
  <w:style w:type="character" w:customStyle="1" w:styleId="cat-PhoneNumbergrp-42rplc-58">
    <w:name w:val="cat-PhoneNumber grp-42 rplc-58"/>
    <w:basedOn w:val="DefaultParagraphFont"/>
  </w:style>
  <w:style w:type="character" w:customStyle="1" w:styleId="cat-PhoneNumbergrp-42rplc-59">
    <w:name w:val="cat-PhoneNumber grp-42 rplc-59"/>
    <w:basedOn w:val="DefaultParagraphFont"/>
  </w:style>
  <w:style w:type="character" w:customStyle="1" w:styleId="cat-Dategrp-18rplc-60">
    <w:name w:val="cat-Date grp-18 rplc-60"/>
    <w:basedOn w:val="DefaultParagraphFont"/>
  </w:style>
  <w:style w:type="character" w:customStyle="1" w:styleId="cat-Dategrp-27rplc-62">
    <w:name w:val="cat-Date grp-27 rplc-62"/>
    <w:basedOn w:val="DefaultParagraphFont"/>
  </w:style>
  <w:style w:type="character" w:customStyle="1" w:styleId="cat-Dategrp-23rplc-63">
    <w:name w:val="cat-Date grp-23 rplc-63"/>
    <w:basedOn w:val="DefaultParagraphFont"/>
  </w:style>
  <w:style w:type="character" w:customStyle="1" w:styleId="cat-PhoneNumbergrp-42rplc-64">
    <w:name w:val="cat-PhoneNumber grp-42 rplc-64"/>
    <w:basedOn w:val="DefaultParagraphFont"/>
  </w:style>
  <w:style w:type="character" w:customStyle="1" w:styleId="cat-PhoneNumbergrp-42rplc-65">
    <w:name w:val="cat-PhoneNumber grp-42 rplc-65"/>
    <w:basedOn w:val="DefaultParagraphFont"/>
  </w:style>
  <w:style w:type="character" w:customStyle="1" w:styleId="cat-Dategrp-16rplc-67">
    <w:name w:val="cat-Date grp-16 rplc-67"/>
    <w:basedOn w:val="DefaultParagraphFont"/>
  </w:style>
  <w:style w:type="character" w:customStyle="1" w:styleId="cat-PhoneNumbergrp-41rplc-68">
    <w:name w:val="cat-PhoneNumber grp-41 rplc-68"/>
    <w:basedOn w:val="DefaultParagraphFont"/>
  </w:style>
  <w:style w:type="character" w:customStyle="1" w:styleId="cat-Addressgrp-11rplc-69">
    <w:name w:val="cat-Address grp-11 rplc-69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Dategrp-28rplc-72">
    <w:name w:val="cat-Date grp-28 rplc-72"/>
    <w:basedOn w:val="DefaultParagraphFont"/>
  </w:style>
  <w:style w:type="character" w:customStyle="1" w:styleId="cat-Addressgrp-12rplc-73">
    <w:name w:val="cat-Address grp-12 rplc-73"/>
    <w:basedOn w:val="DefaultParagraphFont"/>
  </w:style>
  <w:style w:type="character" w:customStyle="1" w:styleId="cat-Addressgrp-0rplc-74">
    <w:name w:val="cat-Address grp-0 rplc-74"/>
    <w:basedOn w:val="DefaultParagraphFont"/>
  </w:style>
  <w:style w:type="character" w:customStyle="1" w:styleId="cat-Addressgrp-13rplc-75">
    <w:name w:val="cat-Address grp-13 rplc-75"/>
    <w:basedOn w:val="DefaultParagraphFont"/>
  </w:style>
  <w:style w:type="character" w:customStyle="1" w:styleId="cat-Dategrp-23rplc-76">
    <w:name w:val="cat-Date grp-23 rplc-76"/>
    <w:basedOn w:val="DefaultParagraphFont"/>
  </w:style>
  <w:style w:type="character" w:customStyle="1" w:styleId="cat-Dategrp-14rplc-82">
    <w:name w:val="cat-Date grp-14 rplc-8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